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6A57B" w14:textId="77777777" w:rsidR="00E72F2E" w:rsidRPr="00F36158" w:rsidRDefault="00E72F2E" w:rsidP="00E72F2E">
      <w:pPr>
        <w:rPr>
          <w:b/>
          <w:sz w:val="48"/>
          <w:szCs w:val="48"/>
        </w:rPr>
      </w:pPr>
      <w:r w:rsidRPr="00F36158">
        <w:rPr>
          <w:b/>
          <w:sz w:val="48"/>
          <w:szCs w:val="48"/>
        </w:rPr>
        <w:t>QUÍMICA</w:t>
      </w:r>
      <w:r w:rsidRPr="00F36158">
        <w:rPr>
          <w:b/>
          <w:sz w:val="48"/>
          <w:szCs w:val="48"/>
        </w:rPr>
        <w:tab/>
        <w:t xml:space="preserve">Curso: 2º </w:t>
      </w:r>
    </w:p>
    <w:p w14:paraId="6AA72EBB" w14:textId="77777777" w:rsidR="00E72F2E" w:rsidRPr="00F36158" w:rsidRDefault="00E72F2E" w:rsidP="00F36158">
      <w:pPr>
        <w:ind w:right="-427"/>
        <w:jc w:val="both"/>
        <w:rPr>
          <w:b/>
        </w:rPr>
      </w:pPr>
      <w:r w:rsidRPr="00F36158">
        <w:rPr>
          <w:b/>
        </w:rPr>
        <w:t>BLOQUE 1: La actividad científica</w:t>
      </w:r>
    </w:p>
    <w:p w14:paraId="295EAFE2" w14:textId="538BF6A5" w:rsidR="00CB38D0" w:rsidRDefault="00E72F2E" w:rsidP="00F36158">
      <w:pPr>
        <w:ind w:right="-427"/>
        <w:jc w:val="both"/>
      </w:pPr>
      <w:r>
        <w:t>CONTENIDOS: Utilización de estrategias básicas de la actividad científica. Investigación científica: documentación, elaboración de informes, comunicación y difusión de resultados. Importancia de la investigación científica en la industria y en la empresa.</w:t>
      </w:r>
    </w:p>
    <w:p w14:paraId="3F6E5494" w14:textId="77777777" w:rsidR="00E72F2E" w:rsidRPr="00F36158" w:rsidRDefault="00E72F2E" w:rsidP="00F36158">
      <w:pPr>
        <w:ind w:right="-427"/>
        <w:jc w:val="both"/>
        <w:rPr>
          <w:b/>
        </w:rPr>
      </w:pPr>
      <w:r w:rsidRPr="00F36158">
        <w:rPr>
          <w:b/>
        </w:rPr>
        <w:t>BLOQUE 2: Estructura y propiedades de las sustancias</w:t>
      </w:r>
    </w:p>
    <w:p w14:paraId="3B8203EA" w14:textId="70775323" w:rsidR="00E72F2E" w:rsidRDefault="00E72F2E" w:rsidP="00F36158">
      <w:pPr>
        <w:ind w:right="-427"/>
        <w:jc w:val="both"/>
      </w:pPr>
      <w:r>
        <w:t xml:space="preserve">CONTENIDOS: Estructura de la materia. Hipótesis de Planck. Modelo atómico de </w:t>
      </w:r>
      <w:proofErr w:type="spellStart"/>
      <w:r>
        <w:t>Böhr</w:t>
      </w:r>
      <w:proofErr w:type="spellEnd"/>
      <w:r>
        <w:t xml:space="preserve">. Mecánica cuántica: hipótesis de </w:t>
      </w:r>
      <w:proofErr w:type="spellStart"/>
      <w:r>
        <w:t>De</w:t>
      </w:r>
      <w:proofErr w:type="spellEnd"/>
      <w:r>
        <w:t xml:space="preserve"> Broglie, principio de Incertidumbre de Heisenberg. Orbitales atómicos. Números cuánticos y su interpretación. Partículas subatómicas: origen del Universo. Clasificación de los elementos según su estructura electrónica: Sistema Periódico. Propiedades de los elementos según su posición en el Sistema Periódico: energía de ionización, afinidad electrónica, electronegatividad, radio atómico. Enlace químico. Enlace iónico. Propiedades de las sustancias con enlace iónico. Enlace covalente. Teoría de repulsión de pares electrónicos de la capa de valencia (TRPECV). Geometría y polaridad de las moléculas. Teoría del enlace de valencia (TEV) e hibridación. Propiedades de las sustancias con enlace covalente. Naturaleza de las fuerzas intermoleculares. Enlaces presentes en sustancias de interés biológico.  Enlace metálico. Modelo del gas electrónico y teoría de bandas. Propiedades de los metales. Aplicaciones de superconductores y semiconductores.</w:t>
      </w:r>
    </w:p>
    <w:p w14:paraId="14902A4E" w14:textId="77777777" w:rsidR="00E72F2E" w:rsidRPr="00F36158" w:rsidRDefault="00E72F2E" w:rsidP="00F36158">
      <w:pPr>
        <w:ind w:right="-427"/>
        <w:jc w:val="both"/>
        <w:rPr>
          <w:b/>
        </w:rPr>
      </w:pPr>
      <w:r w:rsidRPr="00F36158">
        <w:rPr>
          <w:b/>
        </w:rPr>
        <w:t>BLOQUE 3: Aspectos generales de las reacciones químicas</w:t>
      </w:r>
    </w:p>
    <w:p w14:paraId="2CBD5D01" w14:textId="5D5294D4" w:rsidR="00E72F2E" w:rsidRDefault="00E72F2E" w:rsidP="00F36158">
      <w:pPr>
        <w:ind w:right="-427"/>
        <w:jc w:val="both"/>
      </w:pPr>
      <w:r>
        <w:t xml:space="preserve">CONTENIDOS: Sistemas termodinámicos. Primer principio de la termodinámica. Energía interna. Entalpía. Ecuaciones termoquímicas. Ley de Hess. Segundo principio de la termodinámica. Entropía. Factores que intervienen en la espontaneidad de una reacción química. Energía de Gibbs. Consecuencias sociales y medioambientales de las reacciones químicas de </w:t>
      </w:r>
      <w:proofErr w:type="spellStart"/>
      <w:proofErr w:type="gramStart"/>
      <w:r>
        <w:t>combustión.Concepto</w:t>
      </w:r>
      <w:proofErr w:type="spellEnd"/>
      <w:proofErr w:type="gramEnd"/>
      <w:r>
        <w:t xml:space="preserve"> de velocidad de reacción. Teoría de colisiones. Factores que influyen en la velocidad de las reacciones químicas. Utilización de catalizadores en procesos industriales. Equilibrio químico. Ley de acción de masas. La constante de equilibrio: formas de expresarla. Equilibrios con gases. Factores que afectan al estado de equilibrio: principio de Le </w:t>
      </w:r>
      <w:proofErr w:type="spellStart"/>
      <w:r>
        <w:t>Chatelier</w:t>
      </w:r>
      <w:proofErr w:type="spellEnd"/>
      <w:r>
        <w:t>. Aplicaciones e importancia del equilibrio químico en procesos industriales y en situaciones de la vida cotidiana.</w:t>
      </w:r>
    </w:p>
    <w:p w14:paraId="442463C1" w14:textId="4313BBAE" w:rsidR="00E72F2E" w:rsidRDefault="00E72F2E" w:rsidP="00F36158">
      <w:pPr>
        <w:ind w:right="-427"/>
        <w:jc w:val="both"/>
      </w:pPr>
      <w:bookmarkStart w:id="0" w:name="_GoBack"/>
      <w:bookmarkEnd w:id="0"/>
    </w:p>
    <w:p w14:paraId="47BC7899" w14:textId="77777777" w:rsidR="00E72F2E" w:rsidRPr="00F36158" w:rsidRDefault="00E72F2E" w:rsidP="00F36158">
      <w:pPr>
        <w:ind w:right="-427"/>
        <w:jc w:val="both"/>
        <w:rPr>
          <w:b/>
        </w:rPr>
      </w:pPr>
      <w:r w:rsidRPr="00F36158">
        <w:rPr>
          <w:b/>
        </w:rPr>
        <w:t>BLOQUE 4: Reacciones químicas</w:t>
      </w:r>
    </w:p>
    <w:p w14:paraId="6713D082" w14:textId="246B6DE2" w:rsidR="00E72F2E" w:rsidRDefault="00E72F2E" w:rsidP="00F36158">
      <w:pPr>
        <w:ind w:right="-427"/>
        <w:jc w:val="both"/>
      </w:pPr>
      <w:r>
        <w:t xml:space="preserve">CONTENIDOS: Concepto de ácido-base. Teoría de </w:t>
      </w:r>
      <w:proofErr w:type="spellStart"/>
      <w:r>
        <w:t>Brönsted</w:t>
      </w:r>
      <w:proofErr w:type="spellEnd"/>
      <w:r>
        <w:t xml:space="preserve">-Lowry. Equilibrio ácido-base. Fuerza relativa de los ácidos y bases, grado de ionización. Equilibrio iónico del agua. Concepto de pH. Importancia del pH a nivel biológico. Volumetrías de neutralización. Estudio cualitativo de la hidrólisis de sales. Estudio cualitativo de las disoluciones reguladoras de pH. Equilibrios heterogéneos: reacciones de precipitación. Ácidos y bases relevantes a nivel industrial y de consumo. Problemas medioambientales. Equilibrio </w:t>
      </w:r>
      <w:proofErr w:type="spellStart"/>
      <w:r>
        <w:t>redox</w:t>
      </w:r>
      <w:proofErr w:type="spellEnd"/>
      <w:r>
        <w:t xml:space="preserve">. Concepto de oxidación-reducción. Oxidantes y reductores. Número de oxidación. Ajuste </w:t>
      </w:r>
      <w:proofErr w:type="spellStart"/>
      <w:r>
        <w:t>redox</w:t>
      </w:r>
      <w:proofErr w:type="spellEnd"/>
      <w:r>
        <w:t xml:space="preserve"> por el método del ion-electrón. Estequiometría de las reacciones </w:t>
      </w:r>
      <w:proofErr w:type="spellStart"/>
      <w:r>
        <w:t>redox</w:t>
      </w:r>
      <w:proofErr w:type="spellEnd"/>
      <w:r>
        <w:t xml:space="preserve">. Potencial de reducción estándar. Volumetrías </w:t>
      </w:r>
      <w:proofErr w:type="spellStart"/>
      <w:r>
        <w:t>redox</w:t>
      </w:r>
      <w:proofErr w:type="spellEnd"/>
      <w:r>
        <w:t>. Leyes de Faraday de la electrolisis. Aplicaciones y repercusiones de las reacciones de oxidación reducción: baterías eléctricas, pilas de combustible, prevención de la corrosión de metales.</w:t>
      </w:r>
    </w:p>
    <w:sectPr w:rsidR="00E72F2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BD4"/>
    <w:rsid w:val="008D5BD4"/>
    <w:rsid w:val="00CB38D0"/>
    <w:rsid w:val="00E72F2E"/>
    <w:rsid w:val="00F361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3BED0"/>
  <w15:chartTrackingRefBased/>
  <w15:docId w15:val="{6F73B8D5-29DC-4435-8F0B-00E2C5AE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505</Words>
  <Characters>2783</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 Guillen</dc:creator>
  <cp:keywords/>
  <dc:description/>
  <cp:lastModifiedBy>Maxi Guillen</cp:lastModifiedBy>
  <cp:revision>3</cp:revision>
  <dcterms:created xsi:type="dcterms:W3CDTF">2018-04-25T15:36:00Z</dcterms:created>
  <dcterms:modified xsi:type="dcterms:W3CDTF">2018-04-25T20:30:00Z</dcterms:modified>
</cp:coreProperties>
</file>